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C1EAF" w14:paraId="173A5A8D" w14:textId="77777777" w:rsidTr="00AC1EAF">
        <w:trPr>
          <w:trHeight w:val="557"/>
        </w:trPr>
        <w:tc>
          <w:tcPr>
            <w:tcW w:w="2254" w:type="dxa"/>
          </w:tcPr>
          <w:p w14:paraId="0314AAD0" w14:textId="77777777" w:rsidR="00AC1EAF" w:rsidRPr="00AC1EAF" w:rsidRDefault="00AC1EAF" w:rsidP="00AC1EAF">
            <w:pPr>
              <w:jc w:val="center"/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Area of Risk </w:t>
            </w:r>
            <w:r w:rsidRPr="00AC1EA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risk</w:t>
            </w:r>
            <w:proofErr w:type="spellEnd"/>
          </w:p>
        </w:tc>
        <w:tc>
          <w:tcPr>
            <w:tcW w:w="2254" w:type="dxa"/>
          </w:tcPr>
          <w:p w14:paraId="4AE995B9" w14:textId="77777777" w:rsidR="00AC1EAF" w:rsidRPr="00AC1EAF" w:rsidRDefault="00AC1EAF" w:rsidP="00AC1EAF">
            <w:pPr>
              <w:jc w:val="center"/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Risk identified</w:t>
            </w:r>
          </w:p>
        </w:tc>
        <w:tc>
          <w:tcPr>
            <w:tcW w:w="2254" w:type="dxa"/>
          </w:tcPr>
          <w:p w14:paraId="7E21C1D5" w14:textId="77777777" w:rsidR="00AC1EAF" w:rsidRPr="00AC1EAF" w:rsidRDefault="00AC1EAF" w:rsidP="00AC1EAF">
            <w:pPr>
              <w:jc w:val="center"/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Actions to take to mitigate</w:t>
            </w:r>
          </w:p>
        </w:tc>
        <w:tc>
          <w:tcPr>
            <w:tcW w:w="2254" w:type="dxa"/>
          </w:tcPr>
          <w:p w14:paraId="7016013C" w14:textId="77777777" w:rsidR="00AC1EAF" w:rsidRPr="00AC1EAF" w:rsidRDefault="00AC1EAF" w:rsidP="00AC1EAF">
            <w:pPr>
              <w:jc w:val="center"/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Notes</w:t>
            </w:r>
          </w:p>
        </w:tc>
      </w:tr>
      <w:tr w:rsidR="00AC1EAF" w14:paraId="677459CE" w14:textId="77777777" w:rsidTr="00AC1EAF">
        <w:tc>
          <w:tcPr>
            <w:tcW w:w="2254" w:type="dxa"/>
          </w:tcPr>
          <w:p w14:paraId="34B0A186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Cleanliness of hall and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equipment, especially after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other hires</w:t>
            </w:r>
          </w:p>
        </w:tc>
        <w:tc>
          <w:tcPr>
            <w:tcW w:w="2254" w:type="dxa"/>
          </w:tcPr>
          <w:p w14:paraId="77316466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Other hirers or hall cleaner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have not cleaned hal</w:t>
            </w:r>
            <w:r>
              <w:rPr>
                <w:rFonts w:ascii="Times New Roman" w:hAnsi="Times New Roman" w:cs="Times New Roman"/>
                <w:bCs/>
                <w:color w:val="000000"/>
              </w:rPr>
              <w:t>l or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 xml:space="preserve">equipment used to standard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required. Our group leaves hall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or equipment without cleaning.</w:t>
            </w:r>
          </w:p>
        </w:tc>
        <w:tc>
          <w:tcPr>
            <w:tcW w:w="2254" w:type="dxa"/>
          </w:tcPr>
          <w:p w14:paraId="3CE58B46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Group to check with hall committee when hall is cleaned and to make sure regularly used surfaces are cleaned before, during and after hire e.g. tables,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sinks, door and toilet handles.</w:t>
            </w:r>
          </w:p>
        </w:tc>
        <w:tc>
          <w:tcPr>
            <w:tcW w:w="2254" w:type="dxa"/>
          </w:tcPr>
          <w:p w14:paraId="4D1CDDC3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Cs/>
                <w:color w:val="000000"/>
              </w:rPr>
              <w:t>Can we bring our own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equipment?</w:t>
            </w:r>
          </w:p>
        </w:tc>
      </w:tr>
      <w:tr w:rsidR="00AC1EAF" w14:paraId="03B2F44E" w14:textId="77777777" w:rsidTr="00AC1EAF">
        <w:tc>
          <w:tcPr>
            <w:tcW w:w="2254" w:type="dxa"/>
          </w:tcPr>
          <w:p w14:paraId="75A6171D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Managing Social distancing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and especially people</w:t>
            </w:r>
            <w:r w:rsidRPr="00AC1EAF">
              <w:rPr>
                <w:rFonts w:ascii="Times New Roman" w:hAnsi="Times New Roman" w:cs="Times New Roman"/>
                <w:color w:val="000000"/>
              </w:rPr>
              <w:br/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attending who may be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vulnerable</w:t>
            </w:r>
          </w:p>
        </w:tc>
        <w:tc>
          <w:tcPr>
            <w:tcW w:w="2254" w:type="dxa"/>
          </w:tcPr>
          <w:p w14:paraId="7FD1A739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People do not maintain 2 m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social distancing</w:t>
            </w:r>
          </w:p>
        </w:tc>
        <w:tc>
          <w:tcPr>
            <w:tcW w:w="2254" w:type="dxa"/>
          </w:tcPr>
          <w:p w14:paraId="290920EE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Advise group they must comply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w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ith social distancing as far as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possible and use one-way syst</w:t>
            </w:r>
            <w:r>
              <w:rPr>
                <w:rFonts w:ascii="Times New Roman" w:hAnsi="Times New Roman" w:cs="Times New Roman"/>
                <w:bCs/>
                <w:color w:val="FF0000"/>
              </w:rPr>
              <w:t>em.</w:t>
            </w:r>
            <w:r>
              <w:rPr>
                <w:rFonts w:ascii="Times New Roman" w:hAnsi="Times New Roman" w:cs="Times New Roman"/>
                <w:bCs/>
                <w:color w:val="FF0000"/>
              </w:rPr>
              <w:br/>
              <w:t xml:space="preserve">Adopt layout advised. Limit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numbers using toilets at once.</w:t>
            </w:r>
          </w:p>
        </w:tc>
        <w:tc>
          <w:tcPr>
            <w:tcW w:w="2254" w:type="dxa"/>
          </w:tcPr>
          <w:p w14:paraId="5E41219A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hould we avoid use of kitchen –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ask people to BYO food and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drink?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Allow older people time to use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toilets without others present.</w:t>
            </w:r>
          </w:p>
        </w:tc>
      </w:tr>
      <w:tr w:rsidR="00AC1EAF" w14:paraId="3A369681" w14:textId="77777777" w:rsidTr="00AC1EAF">
        <w:tc>
          <w:tcPr>
            <w:tcW w:w="2254" w:type="dxa"/>
          </w:tcPr>
          <w:p w14:paraId="03530245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Respiratory hygiene</w:t>
            </w:r>
          </w:p>
        </w:tc>
        <w:tc>
          <w:tcPr>
            <w:tcW w:w="2254" w:type="dxa"/>
          </w:tcPr>
          <w:p w14:paraId="228AD1CE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Cs/>
                <w:color w:val="000000"/>
              </w:rPr>
              <w:t>Transmission to other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members of group</w:t>
            </w:r>
          </w:p>
        </w:tc>
        <w:tc>
          <w:tcPr>
            <w:tcW w:w="2254" w:type="dxa"/>
          </w:tcPr>
          <w:p w14:paraId="429FA348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C1EAF">
              <w:rPr>
                <w:rFonts w:ascii="Times New Roman" w:hAnsi="Times New Roman" w:cs="Times New Roman"/>
                <w:bCs/>
                <w:color w:val="FF0000"/>
              </w:rPr>
              <w:t>Catch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It, Bin It, Kill It. Encourage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group to avoid touching mouth,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br/>
              <w:t>eyes, and nose. Provide tissues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br/>
              <w:t>a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sk all to dispose into a bin or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disposable rubbish bag, then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br/>
              <w:t>wash or sanitise hands.</w:t>
            </w:r>
          </w:p>
        </w:tc>
        <w:tc>
          <w:tcPr>
            <w:tcW w:w="2254" w:type="dxa"/>
          </w:tcPr>
          <w:p w14:paraId="0147CAAA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Remember to bring tissues and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hand saniti</w:t>
            </w:r>
            <w:r>
              <w:rPr>
                <w:rFonts w:ascii="Times New Roman" w:hAnsi="Times New Roman" w:cs="Times New Roman"/>
                <w:bCs/>
                <w:color w:val="000000"/>
              </w:rPr>
              <w:t>ser.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 xml:space="preserve">Remember to empty any bins 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used into kitchen bin at end of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hire.</w:t>
            </w:r>
          </w:p>
        </w:tc>
      </w:tr>
      <w:tr w:rsidR="00AC1EAF" w14:paraId="5131E880" w14:textId="77777777" w:rsidTr="00AC1EAF">
        <w:tc>
          <w:tcPr>
            <w:tcW w:w="2254" w:type="dxa"/>
          </w:tcPr>
          <w:p w14:paraId="5B3895ED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Hand cleanliness</w:t>
            </w:r>
          </w:p>
        </w:tc>
        <w:tc>
          <w:tcPr>
            <w:tcW w:w="2254" w:type="dxa"/>
          </w:tcPr>
          <w:p w14:paraId="24DC79D8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t>ransmission to other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members of group and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premises</w:t>
            </w:r>
          </w:p>
        </w:tc>
        <w:tc>
          <w:tcPr>
            <w:tcW w:w="2254" w:type="dxa"/>
          </w:tcPr>
          <w:p w14:paraId="393B17A7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C1EAF">
              <w:rPr>
                <w:rFonts w:ascii="Times New Roman" w:hAnsi="Times New Roman" w:cs="Times New Roman"/>
                <w:bCs/>
                <w:color w:val="FF0000"/>
              </w:rPr>
              <w:t>A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dvise group to use sanitiser on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entering and exiting the hall, to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br/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wash hands regularly using soap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and paper towels.</w:t>
            </w:r>
          </w:p>
        </w:tc>
        <w:tc>
          <w:tcPr>
            <w:tcW w:w="2254" w:type="dxa"/>
          </w:tcPr>
          <w:p w14:paraId="2B0746BF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</w:p>
        </w:tc>
      </w:tr>
      <w:tr w:rsidR="00AC1EAF" w14:paraId="69885BD6" w14:textId="77777777" w:rsidTr="00AC1EAF">
        <w:tc>
          <w:tcPr>
            <w:tcW w:w="2254" w:type="dxa"/>
          </w:tcPr>
          <w:p w14:paraId="02B14B8C" w14:textId="77777777" w:rsidR="00AC1EAF" w:rsidRPr="00AC1EAF" w:rsidRDefault="00AC1E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/>
                <w:bCs/>
                <w:color w:val="000000"/>
              </w:rPr>
              <w:t>Someone falls ill with COVID-19 symptoms</w:t>
            </w:r>
          </w:p>
        </w:tc>
        <w:tc>
          <w:tcPr>
            <w:tcW w:w="2254" w:type="dxa"/>
          </w:tcPr>
          <w:p w14:paraId="66ABF38D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1EAF">
              <w:rPr>
                <w:rFonts w:ascii="Times New Roman" w:hAnsi="Times New Roman" w:cs="Times New Roman"/>
                <w:bCs/>
                <w:color w:val="000000"/>
              </w:rPr>
              <w:t>Transmission to other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members of group and</w:t>
            </w:r>
            <w:r w:rsidRPr="00AC1EAF">
              <w:rPr>
                <w:rFonts w:ascii="Times New Roman" w:hAnsi="Times New Roman" w:cs="Times New Roman"/>
                <w:bCs/>
                <w:color w:val="000000"/>
              </w:rPr>
              <w:br/>
              <w:t>premises</w:t>
            </w:r>
          </w:p>
        </w:tc>
        <w:tc>
          <w:tcPr>
            <w:tcW w:w="2254" w:type="dxa"/>
          </w:tcPr>
          <w:p w14:paraId="6DAB632E" w14:textId="77777777" w:rsid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Follow hall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 xml:space="preserve">instructions. </w:t>
            </w:r>
          </w:p>
          <w:p w14:paraId="6308CF53" w14:textId="77777777" w:rsidR="00AC1EAF" w:rsidRPr="00AC1EAF" w:rsidRDefault="00AC1EA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C1EAF">
              <w:rPr>
                <w:rFonts w:ascii="Times New Roman" w:hAnsi="Times New Roman" w:cs="Times New Roman"/>
                <w:bCs/>
                <w:color w:val="FF0000"/>
              </w:rPr>
              <w:t>M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ove person to safe area, obtain </w:t>
            </w:r>
            <w:r w:rsidRPr="00AC1EAF">
              <w:rPr>
                <w:rFonts w:ascii="Times New Roman" w:hAnsi="Times New Roman" w:cs="Times New Roman"/>
                <w:bCs/>
                <w:color w:val="FF0000"/>
              </w:rPr>
              <w:t>contacts, inform cleaner.</w:t>
            </w:r>
          </w:p>
        </w:tc>
        <w:tc>
          <w:tcPr>
            <w:tcW w:w="2254" w:type="dxa"/>
          </w:tcPr>
          <w:p w14:paraId="6406877B" w14:textId="77777777" w:rsidR="00AC1EAF" w:rsidRPr="00AC1EAF" w:rsidRDefault="00AC1EAF">
            <w:pPr>
              <w:rPr>
                <w:rFonts w:ascii="Times New Roman" w:hAnsi="Times New Roman" w:cs="Times New Roman"/>
              </w:rPr>
            </w:pPr>
          </w:p>
        </w:tc>
      </w:tr>
    </w:tbl>
    <w:p w14:paraId="2F381EFF" w14:textId="77777777" w:rsidR="00FB6155" w:rsidRDefault="00FB6155"/>
    <w:p w14:paraId="1709F8F4" w14:textId="77777777" w:rsidR="00FB6155" w:rsidRPr="00FB6155" w:rsidRDefault="00FB6155" w:rsidP="00FB6155"/>
    <w:p w14:paraId="74A053B9" w14:textId="77777777" w:rsidR="00FB6155" w:rsidRPr="00FB6155" w:rsidRDefault="00FB6155" w:rsidP="00FB6155"/>
    <w:p w14:paraId="45B8CB0E" w14:textId="77777777" w:rsidR="00FB6155" w:rsidRPr="00FB6155" w:rsidRDefault="00FB6155" w:rsidP="00FB6155"/>
    <w:p w14:paraId="5D52B2D3" w14:textId="77777777" w:rsidR="00FB6155" w:rsidRPr="00FB6155" w:rsidRDefault="00FB6155" w:rsidP="00FB6155"/>
    <w:p w14:paraId="48A32138" w14:textId="77777777" w:rsidR="00FB6155" w:rsidRPr="00FB6155" w:rsidRDefault="00FB6155" w:rsidP="00FB6155"/>
    <w:p w14:paraId="353E2FA5" w14:textId="77777777" w:rsidR="00FB6155" w:rsidRPr="00FB6155" w:rsidRDefault="00FB6155" w:rsidP="00FB6155"/>
    <w:p w14:paraId="2DB69FAA" w14:textId="77777777" w:rsidR="008863C5" w:rsidRPr="00FB6155" w:rsidRDefault="00FB6155" w:rsidP="00FB6155">
      <w:pPr>
        <w:tabs>
          <w:tab w:val="left" w:pos="2900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FB6155">
        <w:rPr>
          <w:rFonts w:ascii="Times New Roman" w:hAnsi="Times New Roman" w:cs="Times New Roman"/>
          <w:b/>
        </w:rPr>
        <w:t>July 2020</w:t>
      </w:r>
    </w:p>
    <w:sectPr w:rsidR="008863C5" w:rsidRPr="00FB6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47EC" w14:textId="77777777" w:rsidR="006719B4" w:rsidRDefault="006719B4" w:rsidP="00FB6155">
      <w:pPr>
        <w:spacing w:after="0" w:line="240" w:lineRule="auto"/>
      </w:pPr>
      <w:r>
        <w:separator/>
      </w:r>
    </w:p>
  </w:endnote>
  <w:endnote w:type="continuationSeparator" w:id="0">
    <w:p w14:paraId="0BDEB853" w14:textId="77777777" w:rsidR="006719B4" w:rsidRDefault="006719B4" w:rsidP="00FB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BBF5" w14:textId="77777777" w:rsidR="000D6557" w:rsidRDefault="000D6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9789" w14:textId="77777777" w:rsidR="000D6557" w:rsidRDefault="000D6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770D" w14:textId="77777777" w:rsidR="000D6557" w:rsidRDefault="000D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049D" w14:textId="77777777" w:rsidR="006719B4" w:rsidRDefault="006719B4" w:rsidP="00FB6155">
      <w:pPr>
        <w:spacing w:after="0" w:line="240" w:lineRule="auto"/>
      </w:pPr>
      <w:r>
        <w:separator/>
      </w:r>
    </w:p>
  </w:footnote>
  <w:footnote w:type="continuationSeparator" w:id="0">
    <w:p w14:paraId="0A90FA3F" w14:textId="77777777" w:rsidR="006719B4" w:rsidRDefault="006719B4" w:rsidP="00FB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EC5A" w14:textId="77777777" w:rsidR="000D6557" w:rsidRDefault="000D6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E613" w14:textId="108051A9" w:rsidR="00FB6155" w:rsidRPr="00FB6155" w:rsidRDefault="001A12E1" w:rsidP="00FB615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Sample </w:t>
    </w:r>
    <w:r w:rsidR="00FB6155" w:rsidRPr="00FB6155">
      <w:rPr>
        <w:rFonts w:ascii="Times New Roman" w:hAnsi="Times New Roman" w:cs="Times New Roman"/>
        <w:b/>
        <w:sz w:val="28"/>
        <w:szCs w:val="28"/>
      </w:rPr>
      <w:t>Covid</w:t>
    </w:r>
    <w:r w:rsidR="00FB6155">
      <w:rPr>
        <w:rFonts w:ascii="Times New Roman" w:hAnsi="Times New Roman" w:cs="Times New Roman"/>
        <w:b/>
        <w:sz w:val="28"/>
        <w:szCs w:val="28"/>
      </w:rPr>
      <w:t>-</w:t>
    </w:r>
    <w:r w:rsidR="00FB6155" w:rsidRPr="00FB6155">
      <w:rPr>
        <w:rFonts w:ascii="Times New Roman" w:hAnsi="Times New Roman" w:cs="Times New Roman"/>
        <w:b/>
        <w:sz w:val="28"/>
        <w:szCs w:val="28"/>
      </w:rPr>
      <w:t>19 Risk Assessment for Hirers of</w:t>
    </w:r>
    <w:r w:rsidR="000D6557">
      <w:rPr>
        <w:rFonts w:ascii="Times New Roman" w:hAnsi="Times New Roman" w:cs="Times New Roman"/>
        <w:b/>
        <w:sz w:val="28"/>
        <w:szCs w:val="28"/>
      </w:rPr>
      <w:t xml:space="preserve"> Sonning Common Village </w:t>
    </w:r>
    <w:r w:rsidR="00FB6155" w:rsidRPr="00FB6155">
      <w:rPr>
        <w:rFonts w:ascii="Times New Roman" w:hAnsi="Times New Roman" w:cs="Times New Roman"/>
        <w:b/>
        <w:sz w:val="28"/>
        <w:szCs w:val="28"/>
      </w:rPr>
      <w:t>Hall</w:t>
    </w:r>
    <w:r>
      <w:rPr>
        <w:rFonts w:ascii="Times New Roman" w:hAnsi="Times New Roman" w:cs="Times New Roman"/>
        <w:b/>
        <w:sz w:val="28"/>
        <w:szCs w:val="28"/>
      </w:rPr>
      <w:t>- Please complete prior to your booking.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D400" w14:textId="77777777" w:rsidR="000D6557" w:rsidRDefault="000D6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AF"/>
    <w:rsid w:val="00010A40"/>
    <w:rsid w:val="000D6557"/>
    <w:rsid w:val="001A12E1"/>
    <w:rsid w:val="006719B4"/>
    <w:rsid w:val="008863C5"/>
    <w:rsid w:val="00AC1EA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369C"/>
  <w15:chartTrackingRefBased/>
  <w15:docId w15:val="{AFF90C49-21C3-4BF1-95D7-5A4C4AB0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55"/>
  </w:style>
  <w:style w:type="paragraph" w:styleId="Footer">
    <w:name w:val="footer"/>
    <w:basedOn w:val="Normal"/>
    <w:link w:val="FooterChar"/>
    <w:uiPriority w:val="99"/>
    <w:unhideWhenUsed/>
    <w:rsid w:val="00FB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Ros Varnes</cp:lastModifiedBy>
  <cp:revision>2</cp:revision>
  <dcterms:created xsi:type="dcterms:W3CDTF">2020-06-25T12:37:00Z</dcterms:created>
  <dcterms:modified xsi:type="dcterms:W3CDTF">2020-06-25T12:37:00Z</dcterms:modified>
</cp:coreProperties>
</file>